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E616CB" w14:textId="73E48624" w:rsidR="00515BED" w:rsidRDefault="00515BED">
      <w:pPr>
        <w:pBdr>
          <w:top w:val="nil"/>
          <w:left w:val="nil"/>
          <w:bottom w:val="nil"/>
          <w:right w:val="nil"/>
          <w:between w:val="nil"/>
        </w:pBdr>
        <w:spacing w:after="0" w:line="240" w:lineRule="auto"/>
        <w:ind w:left="-1701" w:right="-1559"/>
        <w:jc w:val="center"/>
        <w:rPr>
          <w:color w:val="000000"/>
          <w:sz w:val="28"/>
          <w:szCs w:val="28"/>
        </w:rPr>
      </w:pPr>
    </w:p>
    <w:p w14:paraId="1A2E323C" w14:textId="77777777" w:rsidR="004836E1" w:rsidRDefault="004836E1">
      <w:pPr>
        <w:pBdr>
          <w:top w:val="nil"/>
          <w:left w:val="nil"/>
          <w:bottom w:val="nil"/>
          <w:right w:val="nil"/>
          <w:between w:val="nil"/>
        </w:pBdr>
        <w:spacing w:after="0" w:line="240" w:lineRule="auto"/>
        <w:ind w:left="-1701" w:right="-1559"/>
        <w:jc w:val="center"/>
        <w:rPr>
          <w:color w:val="000000"/>
          <w:sz w:val="28"/>
          <w:szCs w:val="28"/>
        </w:rPr>
      </w:pPr>
    </w:p>
    <w:p w14:paraId="2E7DC1F9" w14:textId="77777777" w:rsidR="00515BED" w:rsidRDefault="009A59EE">
      <w:pPr>
        <w:pBdr>
          <w:bottom w:val="single" w:sz="4" w:space="1" w:color="000000"/>
        </w:pBdr>
        <w:spacing w:after="0" w:line="240" w:lineRule="auto"/>
        <w:jc w:val="center"/>
        <w:rPr>
          <w:sz w:val="28"/>
          <w:szCs w:val="28"/>
        </w:rPr>
      </w:pPr>
      <w:r>
        <w:rPr>
          <w:b/>
          <w:sz w:val="28"/>
          <w:szCs w:val="28"/>
        </w:rPr>
        <w:t>Gacetilla de prensa</w:t>
      </w:r>
    </w:p>
    <w:p w14:paraId="29873BFC" w14:textId="77777777" w:rsidR="00515BED" w:rsidRDefault="009A59EE">
      <w:pPr>
        <w:spacing w:after="0" w:line="360" w:lineRule="auto"/>
        <w:jc w:val="center"/>
        <w:rPr>
          <w:sz w:val="32"/>
          <w:szCs w:val="32"/>
        </w:rPr>
      </w:pPr>
      <w:r>
        <w:rPr>
          <w:b/>
          <w:sz w:val="32"/>
          <w:szCs w:val="32"/>
        </w:rPr>
        <w:t>Se lanza la 3° edición del Premio “Mi patio es el mundo”</w:t>
      </w:r>
    </w:p>
    <w:p w14:paraId="4414F3CF" w14:textId="30CC8207" w:rsidR="00515BED" w:rsidRDefault="009A59EE">
      <w:pPr>
        <w:spacing w:after="0" w:line="360" w:lineRule="auto"/>
        <w:jc w:val="center"/>
        <w:rPr>
          <w:sz w:val="20"/>
          <w:szCs w:val="20"/>
        </w:rPr>
      </w:pPr>
      <w:r>
        <w:rPr>
          <w:b/>
          <w:i/>
          <w:sz w:val="20"/>
          <w:szCs w:val="20"/>
        </w:rPr>
        <w:t>OMEP (Organización Mundial para la Educación Preescolar), Grupo Arcor en Uruguay</w:t>
      </w:r>
      <w:r w:rsidR="00131EBD">
        <w:rPr>
          <w:b/>
          <w:i/>
          <w:sz w:val="20"/>
          <w:szCs w:val="20"/>
        </w:rPr>
        <w:t xml:space="preserve"> y Paraguay</w:t>
      </w:r>
      <w:r>
        <w:rPr>
          <w:b/>
          <w:i/>
          <w:sz w:val="20"/>
          <w:szCs w:val="20"/>
        </w:rPr>
        <w:t>, Fundación Arcor Argentina, Instituto Arcor Brasil y Fundación Arcor Chile, lanzan la convocatoria 2020 “Mi Patio es el mundo”, Premio a la Educación para el desarrollo sostenible en la primera infancia.</w:t>
      </w:r>
    </w:p>
    <w:p w14:paraId="72DA2E0E" w14:textId="77777777" w:rsidR="00515BED" w:rsidRDefault="00515BED">
      <w:pPr>
        <w:spacing w:after="0" w:line="360" w:lineRule="auto"/>
        <w:jc w:val="center"/>
        <w:rPr>
          <w:sz w:val="20"/>
          <w:szCs w:val="20"/>
        </w:rPr>
      </w:pPr>
    </w:p>
    <w:p w14:paraId="3725B178" w14:textId="378ED082" w:rsidR="00515BED" w:rsidRDefault="00C22515" w:rsidP="009811DE">
      <w:pPr>
        <w:widowControl w:val="0"/>
        <w:spacing w:before="120" w:after="120"/>
        <w:jc w:val="both"/>
      </w:pPr>
      <w:r>
        <w:rPr>
          <w:b/>
          <w:bCs/>
          <w:color w:val="000000" w:themeColor="text1"/>
        </w:rPr>
        <w:t>Montevideo</w:t>
      </w:r>
      <w:r w:rsidR="009811DE" w:rsidRPr="000123EC">
        <w:rPr>
          <w:b/>
          <w:bCs/>
          <w:color w:val="000000" w:themeColor="text1"/>
        </w:rPr>
        <w:t xml:space="preserve">, </w:t>
      </w:r>
      <w:r>
        <w:rPr>
          <w:b/>
          <w:bCs/>
          <w:color w:val="000000" w:themeColor="text1"/>
        </w:rPr>
        <w:t>3 de agosto</w:t>
      </w:r>
      <w:r w:rsidR="009A59EE" w:rsidRPr="000123EC">
        <w:rPr>
          <w:b/>
          <w:bCs/>
          <w:color w:val="000000" w:themeColor="text1"/>
        </w:rPr>
        <w:t xml:space="preserve"> de 2020</w:t>
      </w:r>
      <w:r w:rsidR="009A59EE">
        <w:t>-. La</w:t>
      </w:r>
      <w:r w:rsidR="009A59EE">
        <w:rPr>
          <w:b/>
        </w:rPr>
        <w:t xml:space="preserve"> Organización Mundial para la Educación Preescolar- OMEP- junto a Grupo Arcor en Uruguay</w:t>
      </w:r>
      <w:r>
        <w:rPr>
          <w:b/>
        </w:rPr>
        <w:t xml:space="preserve"> y Paraguay</w:t>
      </w:r>
      <w:r w:rsidR="009A59EE">
        <w:rPr>
          <w:b/>
        </w:rPr>
        <w:t xml:space="preserve">, Fundación Arcor </w:t>
      </w:r>
      <w:r w:rsidR="00423A3A">
        <w:rPr>
          <w:b/>
        </w:rPr>
        <w:t xml:space="preserve">en </w:t>
      </w:r>
      <w:r w:rsidR="009A59EE">
        <w:rPr>
          <w:b/>
        </w:rPr>
        <w:t>Argentina</w:t>
      </w:r>
      <w:r w:rsidR="00423A3A">
        <w:rPr>
          <w:b/>
        </w:rPr>
        <w:t xml:space="preserve"> y Chile e </w:t>
      </w:r>
      <w:r w:rsidR="009A59EE">
        <w:rPr>
          <w:b/>
        </w:rPr>
        <w:t xml:space="preserve">Instituto Arcor Brasil, </w:t>
      </w:r>
      <w:r w:rsidR="009A59EE">
        <w:t xml:space="preserve">lanzan la </w:t>
      </w:r>
      <w:r w:rsidR="009A59EE">
        <w:rPr>
          <w:b/>
        </w:rPr>
        <w:t xml:space="preserve">3° edición del PREMIO: MI PATIO ES EL MUNDO </w:t>
      </w:r>
      <w:r w:rsidR="009A59EE">
        <w:t xml:space="preserve">destinado a instituciones dedicados a la Atención y Educación de la Primera Infancia (AEPI) de Argentina, Brasil, Chile, Paraguay y Uruguay. </w:t>
      </w:r>
      <w:r>
        <w:t xml:space="preserve">Esta acción se encuadra en el compromiso asumido por Grupo Arcor con la niñez en la Región. </w:t>
      </w:r>
    </w:p>
    <w:p w14:paraId="3C160F1A" w14:textId="77777777" w:rsidR="00515BED" w:rsidRDefault="009A59EE">
      <w:pPr>
        <w:widowControl w:val="0"/>
        <w:spacing w:before="120" w:after="120"/>
        <w:ind w:firstLine="708"/>
        <w:jc w:val="both"/>
      </w:pPr>
      <w:r>
        <w:t>Los objetivos del Premio son: dar visibilidad a proyectos creativos e innovadores cuyas buenas prácticas contribuyan a la instalación y/o mejora de la educación para el desarrollo sostenible (EDS) para la primera infancia; apoyar los esfuerzos y logros de aquellos equipos docentes que desarrollan proyectos de EDS apuntando a la mejora de la calidad educativa y compartir las iniciativas y saberes construidos entre docentes, comunidades y sistemas educativos.</w:t>
      </w:r>
    </w:p>
    <w:p w14:paraId="354E2F5D" w14:textId="77777777" w:rsidR="00515BED" w:rsidRDefault="009A59EE">
      <w:pPr>
        <w:widowControl w:val="0"/>
        <w:spacing w:before="240" w:after="240" w:line="240" w:lineRule="auto"/>
        <w:ind w:firstLine="709"/>
        <w:jc w:val="both"/>
      </w:pPr>
      <w:r>
        <w:t xml:space="preserve">La </w:t>
      </w:r>
      <w:r>
        <w:rPr>
          <w:b/>
        </w:rPr>
        <w:t>Educación para el Desarrollo Sostenible (EDS</w:t>
      </w:r>
      <w:r>
        <w:t xml:space="preserve">) tiene por objeto ayudar a las personas a desarrollar actitudes y capacidades, así como adquirir conocimientos que les permitan tomar decisiones fundamentadas en beneficio propio y de los demás, ahora y en el futuro, y a poner en práctica esas decisiones. </w:t>
      </w:r>
    </w:p>
    <w:p w14:paraId="137BD13D" w14:textId="77777777" w:rsidR="00515BED" w:rsidRDefault="009A59EE">
      <w:pPr>
        <w:widowControl w:val="0"/>
        <w:spacing w:before="120" w:after="120"/>
        <w:ind w:firstLine="708"/>
      </w:pPr>
      <w:r>
        <w:t xml:space="preserve">La recepción de propuestas se hará </w:t>
      </w:r>
      <w:r>
        <w:rPr>
          <w:b/>
        </w:rPr>
        <w:t>desde el 16 de julio</w:t>
      </w:r>
      <w:r>
        <w:t xml:space="preserve"> el </w:t>
      </w:r>
      <w:r>
        <w:rPr>
          <w:b/>
        </w:rPr>
        <w:t>hasta el 21 de agosto inclusive a través del siguiente enlace:</w:t>
      </w:r>
      <w:r>
        <w:t xml:space="preserve"> </w:t>
      </w:r>
      <w:hyperlink r:id="rId7">
        <w:r>
          <w:rPr>
            <w:color w:val="0000FF"/>
            <w:u w:val="single"/>
          </w:rPr>
          <w:t>https://bit.ly/3e7kYqN</w:t>
        </w:r>
      </w:hyperlink>
      <w:r>
        <w:t xml:space="preserve"> </w:t>
      </w:r>
    </w:p>
    <w:p w14:paraId="1016CB75" w14:textId="72E85BD6" w:rsidR="00515BED" w:rsidRDefault="009A59EE">
      <w:pPr>
        <w:widowControl w:val="0"/>
        <w:tabs>
          <w:tab w:val="left" w:pos="220"/>
          <w:tab w:val="left" w:pos="720"/>
        </w:tabs>
        <w:spacing w:before="120" w:after="120"/>
        <w:jc w:val="both"/>
      </w:pPr>
      <w:r>
        <w:tab/>
      </w:r>
      <w:r>
        <w:tab/>
        <w:t xml:space="preserve">En la primera etapa se </w:t>
      </w:r>
      <w:proofErr w:type="spellStart"/>
      <w:proofErr w:type="gramStart"/>
      <w:r>
        <w:t>pre-seleccionarán</w:t>
      </w:r>
      <w:proofErr w:type="spellEnd"/>
      <w:proofErr w:type="gramEnd"/>
      <w:r>
        <w:t xml:space="preserve"> </w:t>
      </w:r>
      <w:r>
        <w:rPr>
          <w:b/>
        </w:rPr>
        <w:t>10 proyectos</w:t>
      </w:r>
      <w:r>
        <w:t xml:space="preserve"> por país de la convocatoria, presentados en forma de </w:t>
      </w:r>
      <w:r>
        <w:rPr>
          <w:b/>
        </w:rPr>
        <w:t>artículos</w:t>
      </w:r>
      <w:r>
        <w:t xml:space="preserve">, que deben ser </w:t>
      </w:r>
      <w:r>
        <w:rPr>
          <w:b/>
        </w:rPr>
        <w:t xml:space="preserve">originales </w:t>
      </w:r>
      <w:r>
        <w:t>y</w:t>
      </w:r>
      <w:r>
        <w:rPr>
          <w:b/>
        </w:rPr>
        <w:t xml:space="preserve"> </w:t>
      </w:r>
      <w:r>
        <w:t xml:space="preserve">describir la producción de conocimiento sobre </w:t>
      </w:r>
      <w:r>
        <w:rPr>
          <w:b/>
        </w:rPr>
        <w:t>prácticas exitosas</w:t>
      </w:r>
      <w:r>
        <w:t xml:space="preserve"> que involucran a los niños como protagonistas en los procesos educativos para el desarrollo sostenible (EDS). Sus autores participarán en procesos de intercambio y orientación virtual con tutores expertos de la OMEP de cada país, con el fin de realizar adecuaciones para la publicación del artículo, a lo largo de 30 días. Una vez completadas las adecuaciones, el jurado seleccionará entre todos los artículos preseleccionados a un (1) ganador y a una (1) mención de honor por país.</w:t>
      </w:r>
    </w:p>
    <w:p w14:paraId="5588071E" w14:textId="77777777" w:rsidR="00515BED" w:rsidRDefault="009A59EE">
      <w:pPr>
        <w:widowControl w:val="0"/>
        <w:tabs>
          <w:tab w:val="left" w:pos="220"/>
          <w:tab w:val="left" w:pos="720"/>
        </w:tabs>
        <w:spacing w:before="120" w:after="120" w:line="240" w:lineRule="auto"/>
        <w:ind w:firstLine="709"/>
        <w:jc w:val="both"/>
      </w:pPr>
      <w:r>
        <w:tab/>
        <w:t xml:space="preserve">Cada Proyecto ganador recibirá como premio una </w:t>
      </w:r>
      <w:r>
        <w:rPr>
          <w:b/>
        </w:rPr>
        <w:t>Notebook de 14 pulgadas</w:t>
      </w:r>
      <w:r>
        <w:t xml:space="preserve"> y un mínimo de 4GB de memoria y Windows 10. Asimismo, tanto a los ganadores y como las menciones de honor, se les entregará un diploma y sus artículos serán incluidos en un </w:t>
      </w:r>
      <w:r>
        <w:rPr>
          <w:b/>
        </w:rPr>
        <w:t>LIBRO VIRTUAL</w:t>
      </w:r>
      <w:r>
        <w:t xml:space="preserve"> publicado por los organizadores del Premio, que concentrará los artículos correspondientes a las ediciones 2018, 2019 y 2020 de “Mi Patio es el Mundo”.</w:t>
      </w:r>
    </w:p>
    <w:p w14:paraId="5E85EBE7" w14:textId="77777777" w:rsidR="00515BED" w:rsidRDefault="009A59EE">
      <w:pPr>
        <w:widowControl w:val="0"/>
        <w:tabs>
          <w:tab w:val="left" w:pos="220"/>
          <w:tab w:val="left" w:pos="720"/>
        </w:tabs>
        <w:spacing w:after="0" w:line="240" w:lineRule="auto"/>
        <w:ind w:firstLine="709"/>
        <w:jc w:val="both"/>
      </w:pPr>
      <w:r>
        <w:t xml:space="preserve">Las bases del Concurso pueden consultarse en </w:t>
      </w:r>
      <w:hyperlink r:id="rId8">
        <w:r>
          <w:rPr>
            <w:color w:val="0000FF"/>
            <w:u w:val="single"/>
          </w:rPr>
          <w:t>www.fundacionarcor.org</w:t>
        </w:r>
      </w:hyperlink>
      <w:r>
        <w:t xml:space="preserve"> // </w:t>
      </w:r>
      <w:hyperlink r:id="rId9">
        <w:r>
          <w:rPr>
            <w:color w:val="0000FF"/>
            <w:u w:val="single"/>
          </w:rPr>
          <w:t>www.institutoarcor.org.br</w:t>
        </w:r>
      </w:hyperlink>
      <w:r>
        <w:t xml:space="preserve"> // </w:t>
      </w:r>
      <w:hyperlink r:id="rId10">
        <w:r>
          <w:rPr>
            <w:color w:val="0000FF"/>
            <w:u w:val="single"/>
          </w:rPr>
          <w:t>www.fundacionarcor.org/chile</w:t>
        </w:r>
      </w:hyperlink>
      <w:r>
        <w:t xml:space="preserve"> </w:t>
      </w:r>
    </w:p>
    <w:p w14:paraId="7514FB59" w14:textId="3C29AF95" w:rsidR="00515BED" w:rsidRDefault="009A59EE" w:rsidP="004836E1">
      <w:pPr>
        <w:widowControl w:val="0"/>
        <w:tabs>
          <w:tab w:val="left" w:pos="220"/>
          <w:tab w:val="left" w:pos="720"/>
        </w:tabs>
        <w:spacing w:after="120"/>
        <w:jc w:val="both"/>
      </w:pPr>
      <w:r>
        <w:t>Más informes:</w:t>
      </w:r>
      <w:r w:rsidR="004836E1">
        <w:t xml:space="preserve"> </w:t>
      </w:r>
      <w:hyperlink r:id="rId11" w:history="1">
        <w:r w:rsidR="004836E1" w:rsidRPr="0068205E">
          <w:rPr>
            <w:rStyle w:val="Hipervnculo"/>
          </w:rPr>
          <w:t>worldassistant@worldomep.org</w:t>
        </w:r>
      </w:hyperlink>
      <w:r>
        <w:t xml:space="preserve">  </w:t>
      </w:r>
    </w:p>
    <w:p w14:paraId="2641C790" w14:textId="04F74D5C" w:rsidR="00423A3A" w:rsidRDefault="00423A3A" w:rsidP="004836E1">
      <w:pPr>
        <w:widowControl w:val="0"/>
        <w:tabs>
          <w:tab w:val="left" w:pos="220"/>
          <w:tab w:val="left" w:pos="720"/>
        </w:tabs>
        <w:spacing w:after="120"/>
        <w:jc w:val="both"/>
      </w:pPr>
    </w:p>
    <w:p w14:paraId="24288DF9" w14:textId="42DB524A" w:rsidR="00423A3A" w:rsidRDefault="00423A3A" w:rsidP="004836E1">
      <w:pPr>
        <w:widowControl w:val="0"/>
        <w:tabs>
          <w:tab w:val="left" w:pos="220"/>
          <w:tab w:val="left" w:pos="720"/>
        </w:tabs>
        <w:spacing w:after="120"/>
        <w:jc w:val="both"/>
      </w:pPr>
    </w:p>
    <w:p w14:paraId="72F0A9A3" w14:textId="77777777" w:rsidR="00423A3A" w:rsidRDefault="00423A3A" w:rsidP="004836E1">
      <w:pPr>
        <w:widowControl w:val="0"/>
        <w:tabs>
          <w:tab w:val="left" w:pos="220"/>
          <w:tab w:val="left" w:pos="720"/>
        </w:tabs>
        <w:spacing w:after="120"/>
        <w:jc w:val="both"/>
      </w:pPr>
    </w:p>
    <w:p w14:paraId="40FB7C65" w14:textId="77777777" w:rsidR="00515BED" w:rsidRDefault="009A59EE">
      <w:pPr>
        <w:keepNext/>
        <w:pBdr>
          <w:top w:val="single" w:sz="4" w:space="1" w:color="000000"/>
          <w:left w:val="single" w:sz="4" w:space="1" w:color="000000"/>
          <w:bottom w:val="single" w:sz="4" w:space="1" w:color="000000"/>
          <w:right w:val="single" w:sz="4" w:space="1" w:color="000000"/>
          <w:between w:val="nil"/>
        </w:pBdr>
        <w:spacing w:before="120" w:after="120" w:line="240" w:lineRule="auto"/>
        <w:rPr>
          <w:b/>
          <w:i/>
          <w:color w:val="000000"/>
        </w:rPr>
      </w:pPr>
      <w:r>
        <w:rPr>
          <w:b/>
          <w:i/>
          <w:color w:val="000000"/>
        </w:rPr>
        <w:t>Cronograma de la Convocatoria</w:t>
      </w:r>
    </w:p>
    <w:p w14:paraId="0ADFFA4C" w14:textId="77777777" w:rsidR="00515BED" w:rsidRDefault="009A59EE">
      <w:pPr>
        <w:widowControl w:val="0"/>
        <w:numPr>
          <w:ilvl w:val="0"/>
          <w:numId w:val="1"/>
        </w:numPr>
        <w:pBdr>
          <w:top w:val="single" w:sz="4" w:space="1" w:color="000000"/>
          <w:left w:val="single" w:sz="4" w:space="1" w:color="000000"/>
          <w:bottom w:val="single" w:sz="4" w:space="1" w:color="000000"/>
          <w:right w:val="single" w:sz="4" w:space="1" w:color="000000"/>
          <w:between w:val="nil"/>
        </w:pBdr>
        <w:tabs>
          <w:tab w:val="left" w:pos="220"/>
          <w:tab w:val="left" w:pos="720"/>
        </w:tabs>
        <w:spacing w:before="120" w:after="0" w:line="240" w:lineRule="auto"/>
        <w:jc w:val="both"/>
        <w:rPr>
          <w:color w:val="000000"/>
        </w:rPr>
      </w:pPr>
      <w:r>
        <w:rPr>
          <w:color w:val="000000"/>
        </w:rPr>
        <w:t xml:space="preserve">Fecha final de presentación al concurso: </w:t>
      </w:r>
      <w:r>
        <w:rPr>
          <w:b/>
          <w:color w:val="000000"/>
        </w:rPr>
        <w:t>21 de agosto de 2020</w:t>
      </w:r>
    </w:p>
    <w:p w14:paraId="4D91F3A6" w14:textId="77777777" w:rsidR="00515BED" w:rsidRDefault="009A59EE">
      <w:pPr>
        <w:widowControl w:val="0"/>
        <w:numPr>
          <w:ilvl w:val="0"/>
          <w:numId w:val="1"/>
        </w:numPr>
        <w:pBdr>
          <w:top w:val="single" w:sz="4" w:space="1" w:color="000000"/>
          <w:left w:val="single" w:sz="4" w:space="1" w:color="000000"/>
          <w:bottom w:val="single" w:sz="4" w:space="1" w:color="000000"/>
          <w:right w:val="single" w:sz="4" w:space="1" w:color="000000"/>
          <w:between w:val="nil"/>
        </w:pBdr>
        <w:tabs>
          <w:tab w:val="left" w:pos="220"/>
          <w:tab w:val="left" w:pos="720"/>
        </w:tabs>
        <w:spacing w:after="0" w:line="240" w:lineRule="auto"/>
        <w:jc w:val="both"/>
        <w:rPr>
          <w:color w:val="000000"/>
        </w:rPr>
      </w:pPr>
      <w:r>
        <w:rPr>
          <w:color w:val="000000"/>
        </w:rPr>
        <w:t xml:space="preserve">Comunicación resultados de la Preselección: </w:t>
      </w:r>
      <w:r>
        <w:rPr>
          <w:b/>
        </w:rPr>
        <w:t>28</w:t>
      </w:r>
      <w:r>
        <w:rPr>
          <w:b/>
          <w:color w:val="000000"/>
        </w:rPr>
        <w:t xml:space="preserve"> de agosto de 2020</w:t>
      </w:r>
    </w:p>
    <w:p w14:paraId="733D106D" w14:textId="77777777" w:rsidR="00515BED" w:rsidRDefault="009A59EE">
      <w:pPr>
        <w:widowControl w:val="0"/>
        <w:numPr>
          <w:ilvl w:val="0"/>
          <w:numId w:val="1"/>
        </w:numPr>
        <w:pBdr>
          <w:top w:val="single" w:sz="4" w:space="1" w:color="000000"/>
          <w:left w:val="single" w:sz="4" w:space="1" w:color="000000"/>
          <w:bottom w:val="single" w:sz="4" w:space="1" w:color="000000"/>
          <w:right w:val="single" w:sz="4" w:space="1" w:color="000000"/>
          <w:between w:val="nil"/>
        </w:pBdr>
        <w:tabs>
          <w:tab w:val="left" w:pos="220"/>
          <w:tab w:val="left" w:pos="720"/>
        </w:tabs>
        <w:spacing w:after="0" w:line="240" w:lineRule="auto"/>
        <w:jc w:val="both"/>
        <w:rPr>
          <w:color w:val="000000"/>
        </w:rPr>
      </w:pPr>
      <w:r>
        <w:rPr>
          <w:color w:val="000000"/>
        </w:rPr>
        <w:t xml:space="preserve">Proceso tutorial de escritura: </w:t>
      </w:r>
      <w:r>
        <w:rPr>
          <w:b/>
          <w:color w:val="000000"/>
        </w:rPr>
        <w:t>31 de agosto</w:t>
      </w:r>
      <w:r>
        <w:rPr>
          <w:color w:val="000000"/>
        </w:rPr>
        <w:t xml:space="preserve"> y el </w:t>
      </w:r>
      <w:r>
        <w:rPr>
          <w:b/>
        </w:rPr>
        <w:t>02</w:t>
      </w:r>
      <w:r>
        <w:rPr>
          <w:b/>
          <w:color w:val="000000"/>
        </w:rPr>
        <w:t xml:space="preserve"> de octubre de 2020</w:t>
      </w:r>
    </w:p>
    <w:p w14:paraId="08AC1FBC" w14:textId="77777777" w:rsidR="00515BED" w:rsidRDefault="009A59EE">
      <w:pPr>
        <w:widowControl w:val="0"/>
        <w:numPr>
          <w:ilvl w:val="0"/>
          <w:numId w:val="1"/>
        </w:numPr>
        <w:pBdr>
          <w:top w:val="single" w:sz="4" w:space="1" w:color="000000"/>
          <w:left w:val="single" w:sz="4" w:space="1" w:color="000000"/>
          <w:bottom w:val="single" w:sz="4" w:space="1" w:color="000000"/>
          <w:right w:val="single" w:sz="4" w:space="1" w:color="000000"/>
          <w:between w:val="nil"/>
        </w:pBdr>
        <w:tabs>
          <w:tab w:val="left" w:pos="220"/>
          <w:tab w:val="left" w:pos="720"/>
        </w:tabs>
        <w:spacing w:before="120" w:after="120" w:line="240" w:lineRule="auto"/>
        <w:jc w:val="both"/>
      </w:pPr>
      <w:r>
        <w:rPr>
          <w:color w:val="000000"/>
        </w:rPr>
        <w:t xml:space="preserve">Entrega de la versión final del artículo: </w:t>
      </w:r>
      <w:r>
        <w:rPr>
          <w:b/>
          <w:color w:val="000000"/>
        </w:rPr>
        <w:t>16 de octubre</w:t>
      </w:r>
      <w:r>
        <w:rPr>
          <w:b/>
        </w:rPr>
        <w:t xml:space="preserve"> </w:t>
      </w:r>
      <w:r>
        <w:rPr>
          <w:b/>
          <w:color w:val="000000"/>
        </w:rPr>
        <w:t>de 2020</w:t>
      </w:r>
    </w:p>
    <w:p w14:paraId="4E4A25C5" w14:textId="77777777" w:rsidR="00515BED" w:rsidRDefault="009A59EE">
      <w:pPr>
        <w:widowControl w:val="0"/>
        <w:numPr>
          <w:ilvl w:val="0"/>
          <w:numId w:val="1"/>
        </w:numPr>
        <w:pBdr>
          <w:top w:val="single" w:sz="4" w:space="1" w:color="000000"/>
          <w:left w:val="single" w:sz="4" w:space="1" w:color="000000"/>
          <w:bottom w:val="single" w:sz="4" w:space="1" w:color="000000"/>
          <w:right w:val="single" w:sz="4" w:space="1" w:color="000000"/>
          <w:between w:val="nil"/>
        </w:pBdr>
        <w:tabs>
          <w:tab w:val="left" w:pos="220"/>
          <w:tab w:val="left" w:pos="720"/>
        </w:tabs>
        <w:spacing w:before="120" w:after="120" w:line="240" w:lineRule="auto"/>
        <w:jc w:val="both"/>
      </w:pPr>
      <w:r>
        <w:rPr>
          <w:color w:val="000000"/>
        </w:rPr>
        <w:t xml:space="preserve">Comunicación del Premio y Mención: </w:t>
      </w:r>
      <w:r>
        <w:rPr>
          <w:b/>
        </w:rPr>
        <w:t>13</w:t>
      </w:r>
      <w:r>
        <w:rPr>
          <w:b/>
          <w:color w:val="000000"/>
        </w:rPr>
        <w:t xml:space="preserve"> de noviembre de 2020</w:t>
      </w:r>
    </w:p>
    <w:p w14:paraId="0D97D26F" w14:textId="77777777" w:rsidR="00515BED" w:rsidRDefault="00515BED">
      <w:pPr>
        <w:spacing w:after="120" w:line="240" w:lineRule="auto"/>
        <w:jc w:val="both"/>
      </w:pPr>
    </w:p>
    <w:p w14:paraId="0E5A2316" w14:textId="43938176" w:rsidR="009811DE" w:rsidRDefault="009811DE" w:rsidP="009811DE">
      <w:pPr>
        <w:widowControl w:val="0"/>
        <w:spacing w:after="0" w:line="240" w:lineRule="auto"/>
        <w:ind w:right="-425"/>
        <w:jc w:val="both"/>
        <w:rPr>
          <w:rFonts w:ascii="Arial" w:eastAsia="Arial" w:hAnsi="Arial" w:cs="Arial"/>
          <w:b/>
          <w:sz w:val="20"/>
          <w:szCs w:val="20"/>
        </w:rPr>
      </w:pPr>
    </w:p>
    <w:p w14:paraId="0CDA578C" w14:textId="2F5D5ADF" w:rsidR="009811DE" w:rsidRDefault="009811DE" w:rsidP="009811DE">
      <w:pPr>
        <w:widowControl w:val="0"/>
        <w:spacing w:after="0" w:line="240" w:lineRule="auto"/>
        <w:ind w:right="-425"/>
        <w:jc w:val="both"/>
        <w:rPr>
          <w:rFonts w:ascii="Arial" w:eastAsia="Arial" w:hAnsi="Arial" w:cs="Arial"/>
          <w:b/>
          <w:sz w:val="20"/>
          <w:szCs w:val="20"/>
        </w:rPr>
      </w:pPr>
    </w:p>
    <w:p w14:paraId="371998BA" w14:textId="5518AC8E" w:rsidR="003F2636" w:rsidRPr="00511335" w:rsidRDefault="003F2636" w:rsidP="009811DE">
      <w:pPr>
        <w:shd w:val="clear" w:color="auto" w:fill="FFFFFF"/>
        <w:spacing w:after="0" w:line="240" w:lineRule="auto"/>
        <w:jc w:val="both"/>
        <w:rPr>
          <w:rFonts w:ascii="Arial" w:eastAsia="Arial" w:hAnsi="Arial" w:cs="Arial"/>
          <w:sz w:val="20"/>
          <w:szCs w:val="20"/>
        </w:rPr>
      </w:pPr>
    </w:p>
    <w:p w14:paraId="2EA0AAB0" w14:textId="77777777" w:rsidR="003F2636" w:rsidRPr="00511335" w:rsidRDefault="003F2636" w:rsidP="009811DE">
      <w:pPr>
        <w:shd w:val="clear" w:color="auto" w:fill="FFFFFF"/>
        <w:spacing w:after="0" w:line="240" w:lineRule="auto"/>
        <w:jc w:val="both"/>
        <w:rPr>
          <w:rFonts w:ascii="Arial" w:eastAsia="Arial" w:hAnsi="Arial" w:cs="Arial"/>
          <w:sz w:val="20"/>
          <w:szCs w:val="20"/>
        </w:rPr>
      </w:pPr>
    </w:p>
    <w:p w14:paraId="12439334" w14:textId="68AFED5F" w:rsidR="003F2636" w:rsidRDefault="003F2636">
      <w:pPr>
        <w:widowControl w:val="0"/>
        <w:tabs>
          <w:tab w:val="left" w:pos="220"/>
          <w:tab w:val="left" w:pos="720"/>
        </w:tabs>
        <w:spacing w:after="0" w:line="240" w:lineRule="auto"/>
        <w:jc w:val="both"/>
        <w:rPr>
          <w:rFonts w:ascii="Arial" w:eastAsia="Arial" w:hAnsi="Arial" w:cs="Arial"/>
          <w:color w:val="000000" w:themeColor="text1"/>
          <w:sz w:val="16"/>
          <w:szCs w:val="16"/>
        </w:rPr>
      </w:pPr>
      <w:r w:rsidRPr="00FF6297">
        <w:rPr>
          <w:rFonts w:ascii="Arial" w:eastAsia="Arial" w:hAnsi="Arial" w:cs="Arial"/>
          <w:b/>
          <w:color w:val="000000" w:themeColor="text1"/>
          <w:sz w:val="16"/>
          <w:szCs w:val="16"/>
        </w:rPr>
        <w:t>Sobre Grupo Arcor:</w:t>
      </w:r>
      <w:r w:rsidRPr="00FF6297">
        <w:rPr>
          <w:rFonts w:ascii="Arial" w:eastAsia="Arial" w:hAnsi="Arial" w:cs="Arial"/>
          <w:color w:val="000000" w:themeColor="text1"/>
          <w:sz w:val="16"/>
          <w:szCs w:val="16"/>
        </w:rPr>
        <w:t xml:space="preserve"> </w:t>
      </w:r>
      <w:r w:rsidRPr="000123EC">
        <w:rPr>
          <w:rFonts w:ascii="Arial" w:eastAsia="Arial" w:hAnsi="Arial" w:cs="Arial"/>
          <w:color w:val="000000" w:themeColor="text1"/>
          <w:sz w:val="16"/>
          <w:szCs w:val="16"/>
        </w:rPr>
        <w:t xml:space="preserve">Arcor es la empresa productora de alimentos </w:t>
      </w:r>
      <w:proofErr w:type="spellStart"/>
      <w:r w:rsidRPr="000123EC">
        <w:rPr>
          <w:rFonts w:ascii="Arial" w:eastAsia="Arial" w:hAnsi="Arial" w:cs="Arial"/>
          <w:color w:val="000000" w:themeColor="text1"/>
          <w:sz w:val="16"/>
          <w:szCs w:val="16"/>
        </w:rPr>
        <w:t>N°</w:t>
      </w:r>
      <w:proofErr w:type="spellEnd"/>
      <w:r w:rsidRPr="000123EC">
        <w:rPr>
          <w:rFonts w:ascii="Arial" w:eastAsia="Arial" w:hAnsi="Arial" w:cs="Arial"/>
          <w:color w:val="000000" w:themeColor="text1"/>
          <w:sz w:val="16"/>
          <w:szCs w:val="16"/>
        </w:rPr>
        <w:t xml:space="preserve"> 1 de la Argentina. Es el principal productor mundial de caramelos duros y el exportador N°1 de golosinas de Argentina, Chile y Perú. Posee más de 40 plantas industriales y emplea a 20 mil colaboradores. En 2005, conformó Bagley Latinoamérica en sociedad con el Grupo Danone para los negocios de galletas, alfajores y cereales, convirtiéndose en una de las empresas líderes de la región. Grupo Arcor cuenta con un volumen de producción de 3 millones de kilogramos diarios y llega con su marca a más de 100 países de todo el mundo. Su facturación en 2019 fue de 2.480 millones de dólares</w:t>
      </w:r>
    </w:p>
    <w:p w14:paraId="40324CB9" w14:textId="77777777" w:rsidR="003F2636" w:rsidRDefault="003F2636">
      <w:pPr>
        <w:widowControl w:val="0"/>
        <w:tabs>
          <w:tab w:val="left" w:pos="220"/>
          <w:tab w:val="left" w:pos="720"/>
        </w:tabs>
        <w:spacing w:after="0" w:line="240" w:lineRule="auto"/>
        <w:jc w:val="both"/>
        <w:rPr>
          <w:rFonts w:ascii="Arial" w:eastAsia="Arial" w:hAnsi="Arial" w:cs="Arial"/>
          <w:color w:val="000000" w:themeColor="text1"/>
          <w:sz w:val="16"/>
          <w:szCs w:val="16"/>
        </w:rPr>
      </w:pPr>
    </w:p>
    <w:p w14:paraId="62CAC4D9" w14:textId="64B62EAB" w:rsidR="003F2636" w:rsidRDefault="003F2636">
      <w:pPr>
        <w:widowControl w:val="0"/>
        <w:tabs>
          <w:tab w:val="left" w:pos="220"/>
          <w:tab w:val="left" w:pos="720"/>
        </w:tabs>
        <w:spacing w:after="0" w:line="240" w:lineRule="auto"/>
        <w:jc w:val="both"/>
        <w:rPr>
          <w:rFonts w:ascii="Arial" w:eastAsia="Arial" w:hAnsi="Arial" w:cs="Arial"/>
          <w:sz w:val="16"/>
          <w:szCs w:val="16"/>
        </w:rPr>
      </w:pPr>
      <w:r w:rsidRPr="009811DE">
        <w:rPr>
          <w:rFonts w:ascii="Arial" w:eastAsia="Arial" w:hAnsi="Arial" w:cs="Arial"/>
          <w:b/>
          <w:sz w:val="16"/>
          <w:szCs w:val="16"/>
        </w:rPr>
        <w:t>Sobre Fundación Arcor Argentina, Instituto Arcor Brasil Fundación Arcor Chile:</w:t>
      </w:r>
      <w:r>
        <w:rPr>
          <w:sz w:val="16"/>
          <w:szCs w:val="16"/>
        </w:rPr>
        <w:t xml:space="preserve">  </w:t>
      </w:r>
      <w:r w:rsidRPr="009811DE">
        <w:rPr>
          <w:rFonts w:ascii="Arial" w:eastAsia="Arial" w:hAnsi="Arial" w:cs="Arial"/>
          <w:sz w:val="16"/>
          <w:szCs w:val="16"/>
        </w:rPr>
        <w:t xml:space="preserve">son entidades sin fines de lucro, creadas por Grupo ARCOR como expresión del compromiso y la responsabilidad social heredados de los fundadores de la empresa, a fin de promover de manera orgánica y corporativa, el desarrollo integral de las comunidades donde actúa. Su accionar se encuadra en la Política de Inversión Social de Arcor. Trabajan siempre en estrecha relación con la sociedad, bajo la convicción de que la educación es la herramienta clave para la generación de igualdad de oportunidades para la niñez. En más de 25 años de acción en la Región han apoyado de 3.500 proyectos en escuelas, organizaciones sociales de los que participaron 6 millones de niñas y niñas de Argentina, Brasil y Chile. Más información: </w:t>
      </w:r>
      <w:hyperlink r:id="rId12">
        <w:r w:rsidRPr="009811DE">
          <w:rPr>
            <w:rFonts w:ascii="Arial" w:eastAsia="Arial" w:hAnsi="Arial" w:cs="Arial"/>
            <w:sz w:val="16"/>
            <w:szCs w:val="16"/>
          </w:rPr>
          <w:t>www.fundacionarcor.org</w:t>
        </w:r>
      </w:hyperlink>
      <w:r w:rsidRPr="009811DE">
        <w:rPr>
          <w:rFonts w:ascii="Arial" w:eastAsia="Arial" w:hAnsi="Arial" w:cs="Arial"/>
          <w:sz w:val="16"/>
          <w:szCs w:val="16"/>
        </w:rPr>
        <w:t xml:space="preserve"> // </w:t>
      </w:r>
      <w:hyperlink r:id="rId13">
        <w:r w:rsidRPr="009811DE">
          <w:rPr>
            <w:rFonts w:ascii="Arial" w:eastAsia="Arial" w:hAnsi="Arial" w:cs="Arial"/>
            <w:sz w:val="16"/>
            <w:szCs w:val="16"/>
          </w:rPr>
          <w:t>www.institutoarcor.org.br</w:t>
        </w:r>
      </w:hyperlink>
      <w:r w:rsidRPr="009811DE">
        <w:rPr>
          <w:rFonts w:ascii="Arial" w:eastAsia="Arial" w:hAnsi="Arial" w:cs="Arial"/>
          <w:sz w:val="16"/>
          <w:szCs w:val="16"/>
        </w:rPr>
        <w:t xml:space="preserve"> // </w:t>
      </w:r>
      <w:hyperlink r:id="rId14">
        <w:r w:rsidRPr="009811DE">
          <w:rPr>
            <w:rFonts w:ascii="Arial" w:eastAsia="Arial" w:hAnsi="Arial" w:cs="Arial"/>
            <w:sz w:val="16"/>
            <w:szCs w:val="16"/>
          </w:rPr>
          <w:t>www.fundacionarcor.org/chile</w:t>
        </w:r>
      </w:hyperlink>
    </w:p>
    <w:p w14:paraId="3C2951AE" w14:textId="77777777" w:rsidR="003F2636" w:rsidRDefault="003F2636">
      <w:pPr>
        <w:widowControl w:val="0"/>
        <w:tabs>
          <w:tab w:val="left" w:pos="220"/>
          <w:tab w:val="left" w:pos="720"/>
        </w:tabs>
        <w:spacing w:after="0" w:line="240" w:lineRule="auto"/>
        <w:jc w:val="both"/>
        <w:rPr>
          <w:rFonts w:ascii="Arial" w:eastAsia="Arial" w:hAnsi="Arial" w:cs="Arial"/>
          <w:color w:val="000000" w:themeColor="text1"/>
          <w:sz w:val="16"/>
          <w:szCs w:val="16"/>
        </w:rPr>
      </w:pPr>
    </w:p>
    <w:p w14:paraId="216D53C3" w14:textId="4572DE66" w:rsidR="00515BED" w:rsidRPr="009811DE" w:rsidRDefault="009A59EE">
      <w:pPr>
        <w:widowControl w:val="0"/>
        <w:tabs>
          <w:tab w:val="left" w:pos="220"/>
          <w:tab w:val="left" w:pos="720"/>
        </w:tabs>
        <w:spacing w:after="0" w:line="240" w:lineRule="auto"/>
        <w:jc w:val="both"/>
        <w:rPr>
          <w:rFonts w:ascii="Arial" w:eastAsia="Arial" w:hAnsi="Arial" w:cs="Arial"/>
          <w:sz w:val="16"/>
          <w:szCs w:val="16"/>
        </w:rPr>
      </w:pPr>
      <w:r w:rsidRPr="009811DE">
        <w:rPr>
          <w:rFonts w:ascii="Arial" w:eastAsia="Arial" w:hAnsi="Arial" w:cs="Arial"/>
          <w:b/>
          <w:sz w:val="16"/>
          <w:szCs w:val="16"/>
        </w:rPr>
        <w:t>Sobre OMEP:</w:t>
      </w:r>
      <w:r>
        <w:rPr>
          <w:sz w:val="18"/>
          <w:szCs w:val="18"/>
        </w:rPr>
        <w:t> </w:t>
      </w:r>
      <w:r w:rsidRPr="009811DE">
        <w:rPr>
          <w:rFonts w:ascii="Arial" w:eastAsia="Arial" w:hAnsi="Arial" w:cs="Arial"/>
          <w:sz w:val="16"/>
          <w:szCs w:val="16"/>
        </w:rPr>
        <w:t xml:space="preserve">es una organización internacional, no gubernamental y sin fines de lucro con Estatus Consultivo en Naciones Unidas y UNESCO. Fue fundada en 1948, defiende y promueve el derecho de niños y niñas a educación y cuidados en todo el mundo, y apoya las actividades que mejoran la accesibilidad a la educación y cuidados de más calidad. </w:t>
      </w:r>
      <w:hyperlink r:id="rId15">
        <w:r w:rsidRPr="009811DE">
          <w:rPr>
            <w:rFonts w:ascii="Arial" w:eastAsia="Arial" w:hAnsi="Arial" w:cs="Arial"/>
            <w:sz w:val="16"/>
            <w:szCs w:val="16"/>
          </w:rPr>
          <w:t>www.</w:t>
        </w:r>
      </w:hyperlink>
      <w:hyperlink r:id="rId16">
        <w:r w:rsidRPr="009811DE">
          <w:rPr>
            <w:rFonts w:ascii="Arial" w:eastAsia="Arial" w:hAnsi="Arial" w:cs="Arial"/>
            <w:sz w:val="16"/>
            <w:szCs w:val="16"/>
          </w:rPr>
          <w:t>worldomep.org</w:t>
        </w:r>
      </w:hyperlink>
    </w:p>
    <w:p w14:paraId="7A332692" w14:textId="77777777" w:rsidR="00515BED" w:rsidRDefault="00515BED">
      <w:pPr>
        <w:widowControl w:val="0"/>
        <w:tabs>
          <w:tab w:val="left" w:pos="220"/>
          <w:tab w:val="left" w:pos="720"/>
        </w:tabs>
        <w:spacing w:after="0" w:line="240" w:lineRule="auto"/>
        <w:jc w:val="both"/>
        <w:rPr>
          <w:sz w:val="16"/>
          <w:szCs w:val="16"/>
        </w:rPr>
      </w:pPr>
    </w:p>
    <w:p w14:paraId="175BB1DE" w14:textId="043A84BA" w:rsidR="00515BED" w:rsidRDefault="00515BED">
      <w:pPr>
        <w:widowControl w:val="0"/>
        <w:tabs>
          <w:tab w:val="left" w:pos="220"/>
          <w:tab w:val="left" w:pos="720"/>
        </w:tabs>
        <w:spacing w:after="0" w:line="240" w:lineRule="auto"/>
        <w:jc w:val="both"/>
        <w:rPr>
          <w:rFonts w:ascii="Arial" w:eastAsia="Arial" w:hAnsi="Arial" w:cs="Arial"/>
          <w:sz w:val="16"/>
          <w:szCs w:val="16"/>
        </w:rPr>
      </w:pPr>
    </w:p>
    <w:p w14:paraId="1871B6D8" w14:textId="77777777" w:rsidR="00CE1EF0" w:rsidRPr="009811DE" w:rsidRDefault="00CE1EF0">
      <w:pPr>
        <w:widowControl w:val="0"/>
        <w:tabs>
          <w:tab w:val="left" w:pos="220"/>
          <w:tab w:val="left" w:pos="720"/>
        </w:tabs>
        <w:spacing w:after="0" w:line="240" w:lineRule="auto"/>
        <w:jc w:val="both"/>
        <w:rPr>
          <w:rFonts w:ascii="Arial" w:eastAsia="Arial" w:hAnsi="Arial" w:cs="Arial"/>
          <w:sz w:val="16"/>
          <w:szCs w:val="16"/>
        </w:rPr>
      </w:pPr>
    </w:p>
    <w:p w14:paraId="2EF982E9" w14:textId="3CBA5F0E" w:rsidR="00CE1EF0" w:rsidRPr="00243A31" w:rsidRDefault="00CE1EF0" w:rsidP="00CE1EF0">
      <w:pPr>
        <w:spacing w:after="0" w:line="240" w:lineRule="auto"/>
        <w:jc w:val="both"/>
        <w:rPr>
          <w:rFonts w:ascii="Arial" w:eastAsia="Arial" w:hAnsi="Arial" w:cs="Arial"/>
          <w:color w:val="FF0000"/>
          <w:sz w:val="20"/>
          <w:szCs w:val="20"/>
        </w:rPr>
      </w:pPr>
      <w:r w:rsidRPr="000123EC">
        <w:rPr>
          <w:rFonts w:ascii="Arial" w:eastAsia="Arial" w:hAnsi="Arial" w:cs="Arial"/>
          <w:color w:val="000000" w:themeColor="text1"/>
          <w:sz w:val="16"/>
          <w:szCs w:val="16"/>
        </w:rPr>
        <w:t>.</w:t>
      </w:r>
    </w:p>
    <w:p w14:paraId="351FF99D" w14:textId="77777777" w:rsidR="00CE1EF0" w:rsidRPr="009811DE" w:rsidRDefault="00CE1EF0" w:rsidP="00CE1EF0">
      <w:pPr>
        <w:spacing w:after="0" w:line="240" w:lineRule="auto"/>
        <w:jc w:val="both"/>
        <w:rPr>
          <w:rFonts w:ascii="Arial" w:eastAsia="Arial" w:hAnsi="Arial" w:cs="Arial"/>
          <w:sz w:val="20"/>
          <w:szCs w:val="20"/>
        </w:rPr>
      </w:pPr>
    </w:p>
    <w:p w14:paraId="13F5E2B1" w14:textId="26B7D520" w:rsidR="00515BED" w:rsidRPr="009811DE" w:rsidRDefault="00515BED" w:rsidP="009811DE">
      <w:pPr>
        <w:jc w:val="both"/>
        <w:rPr>
          <w:sz w:val="16"/>
          <w:szCs w:val="16"/>
        </w:rPr>
      </w:pPr>
    </w:p>
    <w:sectPr w:rsidR="00515BED" w:rsidRPr="009811DE">
      <w:headerReference w:type="default" r:id="rId17"/>
      <w:pgSz w:w="12240" w:h="15840"/>
      <w:pgMar w:top="0" w:right="1608" w:bottom="284" w:left="1701"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0D2A8F" w14:textId="77777777" w:rsidR="006965CD" w:rsidRDefault="006965CD">
      <w:pPr>
        <w:spacing w:after="0" w:line="240" w:lineRule="auto"/>
      </w:pPr>
      <w:r>
        <w:separator/>
      </w:r>
    </w:p>
  </w:endnote>
  <w:endnote w:type="continuationSeparator" w:id="0">
    <w:p w14:paraId="2B0B015C" w14:textId="77777777" w:rsidR="006965CD" w:rsidRDefault="006965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altName w:val="Sylfaen"/>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CF9FF2" w14:textId="77777777" w:rsidR="006965CD" w:rsidRDefault="006965CD">
      <w:pPr>
        <w:spacing w:after="0" w:line="240" w:lineRule="auto"/>
      </w:pPr>
      <w:r>
        <w:separator/>
      </w:r>
    </w:p>
  </w:footnote>
  <w:footnote w:type="continuationSeparator" w:id="0">
    <w:p w14:paraId="353ADA5E" w14:textId="77777777" w:rsidR="006965CD" w:rsidRDefault="006965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6016C9" w14:textId="1DE93F47" w:rsidR="004836E1" w:rsidRDefault="004836E1">
    <w:pPr>
      <w:pStyle w:val="Encabezado"/>
    </w:pPr>
    <w:r w:rsidRPr="004836E1">
      <w:rPr>
        <w:noProof/>
      </w:rPr>
      <w:drawing>
        <wp:anchor distT="0" distB="0" distL="114300" distR="114300" simplePos="0" relativeHeight="251662336" behindDoc="0" locked="0" layoutInCell="1" hidden="0" allowOverlap="1" wp14:anchorId="1C73A4B0" wp14:editId="54E93A8E">
          <wp:simplePos x="0" y="0"/>
          <wp:positionH relativeFrom="column">
            <wp:posOffset>2190750</wp:posOffset>
          </wp:positionH>
          <wp:positionV relativeFrom="paragraph">
            <wp:posOffset>-184785</wp:posOffset>
          </wp:positionV>
          <wp:extent cx="984885" cy="776605"/>
          <wp:effectExtent l="0" t="0" r="5715" b="4445"/>
          <wp:wrapNone/>
          <wp:docPr id="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a:stretch>
                    <a:fillRect/>
                  </a:stretch>
                </pic:blipFill>
                <pic:spPr>
                  <a:xfrm>
                    <a:off x="0" y="0"/>
                    <a:ext cx="984885" cy="776605"/>
                  </a:xfrm>
                  <a:prstGeom prst="rect">
                    <a:avLst/>
                  </a:prstGeom>
                  <a:ln/>
                </pic:spPr>
              </pic:pic>
            </a:graphicData>
          </a:graphic>
          <wp14:sizeRelH relativeFrom="margin">
            <wp14:pctWidth>0</wp14:pctWidth>
          </wp14:sizeRelH>
          <wp14:sizeRelV relativeFrom="margin">
            <wp14:pctHeight>0</wp14:pctHeight>
          </wp14:sizeRelV>
        </wp:anchor>
      </w:drawing>
    </w:r>
    <w:r w:rsidRPr="004836E1">
      <w:rPr>
        <w:noProof/>
      </w:rPr>
      <w:drawing>
        <wp:anchor distT="0" distB="0" distL="114300" distR="114300" simplePos="0" relativeHeight="251661312" behindDoc="0" locked="0" layoutInCell="1" hidden="0" allowOverlap="1" wp14:anchorId="391B222E" wp14:editId="50888527">
          <wp:simplePos x="0" y="0"/>
          <wp:positionH relativeFrom="column">
            <wp:posOffset>3409315</wp:posOffset>
          </wp:positionH>
          <wp:positionV relativeFrom="paragraph">
            <wp:posOffset>-183515</wp:posOffset>
          </wp:positionV>
          <wp:extent cx="1200150" cy="781050"/>
          <wp:effectExtent l="0" t="0" r="0" b="0"/>
          <wp:wrapThrough wrapText="bothSides">
            <wp:wrapPolygon edited="0">
              <wp:start x="0" y="0"/>
              <wp:lineTo x="0" y="21073"/>
              <wp:lineTo x="21257" y="21073"/>
              <wp:lineTo x="21257" y="0"/>
              <wp:lineTo x="0" y="0"/>
            </wp:wrapPolygon>
          </wp:wrapThrough>
          <wp:docPr id="4"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2"/>
                  <a:srcRect/>
                  <a:stretch>
                    <a:fillRect/>
                  </a:stretch>
                </pic:blipFill>
                <pic:spPr>
                  <a:xfrm>
                    <a:off x="0" y="0"/>
                    <a:ext cx="1200150" cy="781050"/>
                  </a:xfrm>
                  <a:prstGeom prst="rect">
                    <a:avLst/>
                  </a:prstGeom>
                  <a:ln/>
                </pic:spPr>
              </pic:pic>
            </a:graphicData>
          </a:graphic>
          <wp14:sizeRelH relativeFrom="margin">
            <wp14:pctWidth>0</wp14:pctWidth>
          </wp14:sizeRelH>
          <wp14:sizeRelV relativeFrom="margin">
            <wp14:pctHeight>0</wp14:pctHeight>
          </wp14:sizeRelV>
        </wp:anchor>
      </w:drawing>
    </w:r>
    <w:r w:rsidRPr="004836E1">
      <w:rPr>
        <w:noProof/>
      </w:rPr>
      <w:drawing>
        <wp:anchor distT="0" distB="0" distL="114300" distR="114300" simplePos="0" relativeHeight="251660288" behindDoc="0" locked="0" layoutInCell="1" hidden="0" allowOverlap="1" wp14:anchorId="20DDA6A0" wp14:editId="6F0554A3">
          <wp:simplePos x="0" y="0"/>
          <wp:positionH relativeFrom="column">
            <wp:posOffset>4692015</wp:posOffset>
          </wp:positionH>
          <wp:positionV relativeFrom="paragraph">
            <wp:posOffset>-12065</wp:posOffset>
          </wp:positionV>
          <wp:extent cx="812800" cy="552450"/>
          <wp:effectExtent l="0" t="0" r="0" b="0"/>
          <wp:wrapSquare wrapText="bothSides" distT="0" distB="0" distL="114300" distR="114300"/>
          <wp:docPr id="5"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3"/>
                  <a:srcRect/>
                  <a:stretch>
                    <a:fillRect/>
                  </a:stretch>
                </pic:blipFill>
                <pic:spPr>
                  <a:xfrm>
                    <a:off x="0" y="0"/>
                    <a:ext cx="812800" cy="552450"/>
                  </a:xfrm>
                  <a:prstGeom prst="rect">
                    <a:avLst/>
                  </a:prstGeom>
                  <a:ln/>
                </pic:spPr>
              </pic:pic>
            </a:graphicData>
          </a:graphic>
          <wp14:sizeRelH relativeFrom="margin">
            <wp14:pctWidth>0</wp14:pctWidth>
          </wp14:sizeRelH>
          <wp14:sizeRelV relativeFrom="margin">
            <wp14:pctHeight>0</wp14:pctHeight>
          </wp14:sizeRelV>
        </wp:anchor>
      </w:drawing>
    </w:r>
    <w:r w:rsidRPr="004836E1">
      <w:rPr>
        <w:noProof/>
      </w:rPr>
      <w:drawing>
        <wp:anchor distT="0" distB="0" distL="114300" distR="114300" simplePos="0" relativeHeight="251659264" behindDoc="0" locked="0" layoutInCell="1" hidden="0" allowOverlap="1" wp14:anchorId="5D5F67FD" wp14:editId="3B70B566">
          <wp:simplePos x="0" y="0"/>
          <wp:positionH relativeFrom="column">
            <wp:posOffset>0</wp:posOffset>
          </wp:positionH>
          <wp:positionV relativeFrom="paragraph">
            <wp:posOffset>12065</wp:posOffset>
          </wp:positionV>
          <wp:extent cx="1790700" cy="571500"/>
          <wp:effectExtent l="0" t="0" r="0" b="0"/>
          <wp:wrapSquare wrapText="bothSides" distT="0" distB="0" distL="114300" distR="11430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1790700" cy="571500"/>
                  </a:xfrm>
                  <a:prstGeom prst="rect">
                    <a:avLst/>
                  </a:prstGeom>
                  <a:ln/>
                </pic:spPr>
              </pic:pic>
            </a:graphicData>
          </a:graphic>
          <wp14:sizeRelH relativeFrom="margin">
            <wp14:pctWidth>0</wp14:pctWidth>
          </wp14:sizeRelH>
          <wp14:sizeRelV relativeFrom="margin">
            <wp14:pctHeight>0</wp14:pctHeight>
          </wp14:sizeRelV>
        </wp:anchor>
      </w:drawing>
    </w:r>
  </w:p>
  <w:p w14:paraId="5740DFF4" w14:textId="0D44D630" w:rsidR="00515BED" w:rsidRDefault="00515BED">
    <w:pPr>
      <w:pBdr>
        <w:top w:val="nil"/>
        <w:left w:val="nil"/>
        <w:bottom w:val="nil"/>
        <w:right w:val="nil"/>
        <w:between w:val="nil"/>
      </w:pBdr>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9723040"/>
    <w:multiLevelType w:val="multilevel"/>
    <w:tmpl w:val="969676D8"/>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5BED"/>
    <w:rsid w:val="000123EC"/>
    <w:rsid w:val="000838E5"/>
    <w:rsid w:val="00131EBD"/>
    <w:rsid w:val="00243A31"/>
    <w:rsid w:val="00351328"/>
    <w:rsid w:val="003F2636"/>
    <w:rsid w:val="00423A3A"/>
    <w:rsid w:val="004836E1"/>
    <w:rsid w:val="00511335"/>
    <w:rsid w:val="00515BED"/>
    <w:rsid w:val="005B505A"/>
    <w:rsid w:val="006965CD"/>
    <w:rsid w:val="006C3DF2"/>
    <w:rsid w:val="006D592F"/>
    <w:rsid w:val="006D7FA2"/>
    <w:rsid w:val="0093267F"/>
    <w:rsid w:val="009811DE"/>
    <w:rsid w:val="009A59EE"/>
    <w:rsid w:val="00A05C12"/>
    <w:rsid w:val="00C22515"/>
    <w:rsid w:val="00CA1C21"/>
    <w:rsid w:val="00CE1EF0"/>
    <w:rsid w:val="00D029E3"/>
    <w:rsid w:val="00EA11E7"/>
    <w:rsid w:val="00FF6297"/>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886E60"/>
  <w15:docId w15:val="{BFA8AA8A-9147-41F1-AF4B-66B0C8674B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s-AR" w:eastAsia="es-A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8" w:type="dxa"/>
        <w:right w:w="108" w:type="dxa"/>
      </w:tblCellMar>
    </w:tblPr>
  </w:style>
  <w:style w:type="paragraph" w:styleId="Textodeglobo">
    <w:name w:val="Balloon Text"/>
    <w:basedOn w:val="Normal"/>
    <w:link w:val="TextodegloboCar"/>
    <w:uiPriority w:val="99"/>
    <w:semiHidden/>
    <w:unhideWhenUsed/>
    <w:rsid w:val="004836E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836E1"/>
    <w:rPr>
      <w:rFonts w:ascii="Segoe UI" w:hAnsi="Segoe UI" w:cs="Segoe UI"/>
      <w:sz w:val="18"/>
      <w:szCs w:val="18"/>
    </w:rPr>
  </w:style>
  <w:style w:type="character" w:styleId="Hipervnculo">
    <w:name w:val="Hyperlink"/>
    <w:basedOn w:val="Fuentedeprrafopredeter"/>
    <w:uiPriority w:val="99"/>
    <w:unhideWhenUsed/>
    <w:rsid w:val="004836E1"/>
    <w:rPr>
      <w:color w:val="0000FF" w:themeColor="hyperlink"/>
      <w:u w:val="single"/>
    </w:rPr>
  </w:style>
  <w:style w:type="character" w:styleId="Mencinsinresolver">
    <w:name w:val="Unresolved Mention"/>
    <w:basedOn w:val="Fuentedeprrafopredeter"/>
    <w:uiPriority w:val="99"/>
    <w:semiHidden/>
    <w:unhideWhenUsed/>
    <w:rsid w:val="004836E1"/>
    <w:rPr>
      <w:color w:val="605E5C"/>
      <w:shd w:val="clear" w:color="auto" w:fill="E1DFDD"/>
    </w:rPr>
  </w:style>
  <w:style w:type="paragraph" w:styleId="Encabezado">
    <w:name w:val="header"/>
    <w:basedOn w:val="Normal"/>
    <w:link w:val="EncabezadoCar"/>
    <w:uiPriority w:val="99"/>
    <w:unhideWhenUsed/>
    <w:rsid w:val="004836E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4836E1"/>
  </w:style>
  <w:style w:type="paragraph" w:styleId="Piedepgina">
    <w:name w:val="footer"/>
    <w:basedOn w:val="Normal"/>
    <w:link w:val="PiedepginaCar"/>
    <w:uiPriority w:val="99"/>
    <w:unhideWhenUsed/>
    <w:rsid w:val="004836E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4836E1"/>
  </w:style>
  <w:style w:type="character" w:styleId="Refdecomentario">
    <w:name w:val="annotation reference"/>
    <w:basedOn w:val="Fuentedeprrafopredeter"/>
    <w:uiPriority w:val="99"/>
    <w:semiHidden/>
    <w:unhideWhenUsed/>
    <w:rsid w:val="0093267F"/>
    <w:rPr>
      <w:sz w:val="16"/>
      <w:szCs w:val="16"/>
    </w:rPr>
  </w:style>
  <w:style w:type="paragraph" w:styleId="Textocomentario">
    <w:name w:val="annotation text"/>
    <w:basedOn w:val="Normal"/>
    <w:link w:val="TextocomentarioCar"/>
    <w:uiPriority w:val="99"/>
    <w:semiHidden/>
    <w:unhideWhenUsed/>
    <w:rsid w:val="0093267F"/>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93267F"/>
    <w:rPr>
      <w:sz w:val="20"/>
      <w:szCs w:val="20"/>
    </w:rPr>
  </w:style>
  <w:style w:type="paragraph" w:styleId="Asuntodelcomentario">
    <w:name w:val="annotation subject"/>
    <w:basedOn w:val="Textocomentario"/>
    <w:next w:val="Textocomentario"/>
    <w:link w:val="AsuntodelcomentarioCar"/>
    <w:uiPriority w:val="99"/>
    <w:semiHidden/>
    <w:unhideWhenUsed/>
    <w:rsid w:val="0093267F"/>
    <w:rPr>
      <w:b/>
      <w:bCs/>
    </w:rPr>
  </w:style>
  <w:style w:type="character" w:customStyle="1" w:styleId="AsuntodelcomentarioCar">
    <w:name w:val="Asunto del comentario Car"/>
    <w:basedOn w:val="TextocomentarioCar"/>
    <w:link w:val="Asuntodelcomentario"/>
    <w:uiPriority w:val="99"/>
    <w:semiHidden/>
    <w:rsid w:val="0093267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undacionarcor.org" TargetMode="External"/><Relationship Id="rId13" Type="http://schemas.openxmlformats.org/officeDocument/2006/relationships/hyperlink" Target="http://www.institutoarcor.org.br"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bit.ly/3e7kYqN" TargetMode="External"/><Relationship Id="rId12" Type="http://schemas.openxmlformats.org/officeDocument/2006/relationships/hyperlink" Target="http://www.fundacionarcor.org"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www.worldomep.or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worldassistant@worldomep.org" TargetMode="External"/><Relationship Id="rId5" Type="http://schemas.openxmlformats.org/officeDocument/2006/relationships/footnotes" Target="footnotes.xml"/><Relationship Id="rId15" Type="http://schemas.openxmlformats.org/officeDocument/2006/relationships/hyperlink" Target="http://www.worldomep.org" TargetMode="External"/><Relationship Id="rId10" Type="http://schemas.openxmlformats.org/officeDocument/2006/relationships/hyperlink" Target="http://www.fundacionarcor.org/chile"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institutoarcor.org.br" TargetMode="External"/><Relationship Id="rId14" Type="http://schemas.openxmlformats.org/officeDocument/2006/relationships/hyperlink" Target="http://www.fundacionarcor.org/chile"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2</Pages>
  <Words>895</Words>
  <Characters>4925</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Vanina Triverio</cp:lastModifiedBy>
  <cp:revision>16</cp:revision>
  <dcterms:created xsi:type="dcterms:W3CDTF">2020-07-15T13:30:00Z</dcterms:created>
  <dcterms:modified xsi:type="dcterms:W3CDTF">2020-08-14T15:38:00Z</dcterms:modified>
</cp:coreProperties>
</file>